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C2" w:rsidRPr="008A3B31" w:rsidRDefault="00A476C2" w:rsidP="00A476C2">
      <w:pPr>
        <w:pStyle w:val="a7"/>
        <w:rPr>
          <w:bCs/>
          <w:szCs w:val="28"/>
        </w:rPr>
      </w:pPr>
      <w:r w:rsidRPr="008A3B31">
        <w:rPr>
          <w:bCs/>
          <w:szCs w:val="28"/>
        </w:rPr>
        <w:t>Российская Федерация</w:t>
      </w:r>
    </w:p>
    <w:p w:rsidR="00A476C2" w:rsidRPr="008A3B31" w:rsidRDefault="00A476C2" w:rsidP="00A476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A476C2" w:rsidRPr="008A3B31" w:rsidRDefault="00A476C2" w:rsidP="00A476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A476C2" w:rsidRPr="008A3B31" w:rsidRDefault="00A476C2" w:rsidP="00A476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A476C2" w:rsidRPr="008A3B31" w:rsidRDefault="00A476C2" w:rsidP="00A476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A476C2" w:rsidRPr="008A3B31" w:rsidRDefault="00A476C2" w:rsidP="00A476C2">
      <w:pPr>
        <w:pStyle w:val="a9"/>
        <w:spacing w:after="0"/>
        <w:ind w:left="0"/>
        <w:rPr>
          <w:sz w:val="28"/>
          <w:szCs w:val="28"/>
        </w:rPr>
      </w:pPr>
    </w:p>
    <w:p w:rsidR="00A476C2" w:rsidRPr="008A3B31" w:rsidRDefault="00A476C2" w:rsidP="00A476C2">
      <w:pPr>
        <w:pStyle w:val="a9"/>
        <w:spacing w:after="0"/>
        <w:ind w:left="0"/>
        <w:jc w:val="center"/>
        <w:rPr>
          <w:sz w:val="28"/>
          <w:szCs w:val="28"/>
        </w:rPr>
      </w:pPr>
      <w:r w:rsidRPr="008A3B31">
        <w:rPr>
          <w:sz w:val="28"/>
          <w:szCs w:val="28"/>
        </w:rPr>
        <w:t>РЕШЕНИЕ</w:t>
      </w:r>
    </w:p>
    <w:p w:rsidR="00A476C2" w:rsidRPr="008A3B31" w:rsidRDefault="00A476C2" w:rsidP="00A476C2">
      <w:pPr>
        <w:pStyle w:val="a9"/>
        <w:spacing w:after="0"/>
        <w:ind w:left="0"/>
        <w:rPr>
          <w:sz w:val="28"/>
          <w:szCs w:val="28"/>
        </w:rPr>
      </w:pPr>
    </w:p>
    <w:p w:rsidR="00A476C2" w:rsidRPr="008A3B31" w:rsidRDefault="00A476C2" w:rsidP="00A476C2">
      <w:pPr>
        <w:pStyle w:val="a9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</w:t>
      </w:r>
      <w:r w:rsidR="0049634E" w:rsidRPr="004C4E94">
        <w:rPr>
          <w:sz w:val="28"/>
          <w:szCs w:val="28"/>
        </w:rPr>
        <w:t>4</w:t>
      </w:r>
      <w:r>
        <w:rPr>
          <w:sz w:val="28"/>
          <w:szCs w:val="28"/>
        </w:rPr>
        <w:t>.12.</w:t>
      </w:r>
      <w:r w:rsidRPr="008A3B31">
        <w:rPr>
          <w:sz w:val="28"/>
          <w:szCs w:val="28"/>
        </w:rPr>
        <w:t>201</w:t>
      </w:r>
      <w:r w:rsidR="0049634E" w:rsidRPr="004C4E94">
        <w:rPr>
          <w:sz w:val="28"/>
          <w:szCs w:val="28"/>
        </w:rPr>
        <w:t>4</w:t>
      </w:r>
      <w:r w:rsidRPr="008A3B31">
        <w:rPr>
          <w:sz w:val="28"/>
          <w:szCs w:val="28"/>
        </w:rPr>
        <w:t xml:space="preserve">г.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5C319D">
        <w:rPr>
          <w:sz w:val="28"/>
          <w:szCs w:val="28"/>
        </w:rPr>
        <w:t>112</w:t>
      </w:r>
      <w:r w:rsidRPr="008A3B31">
        <w:rPr>
          <w:sz w:val="28"/>
          <w:szCs w:val="28"/>
        </w:rPr>
        <w:t xml:space="preserve">                               </w:t>
      </w:r>
    </w:p>
    <w:p w:rsidR="00A476C2" w:rsidRPr="008A3B31" w:rsidRDefault="00A476C2" w:rsidP="00A476C2">
      <w:pPr>
        <w:pStyle w:val="a9"/>
        <w:spacing w:after="0"/>
        <w:ind w:left="0"/>
        <w:jc w:val="center"/>
        <w:rPr>
          <w:sz w:val="28"/>
          <w:szCs w:val="28"/>
        </w:rPr>
      </w:pPr>
      <w:r w:rsidRPr="008A3B31">
        <w:rPr>
          <w:sz w:val="28"/>
          <w:szCs w:val="28"/>
        </w:rPr>
        <w:t>п. Тайтурка</w:t>
      </w:r>
    </w:p>
    <w:p w:rsidR="00A476C2" w:rsidRPr="008A3B31" w:rsidRDefault="00A476C2" w:rsidP="00A4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6C2" w:rsidRDefault="00A476C2" w:rsidP="00A4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администрации</w:t>
      </w:r>
      <w:r w:rsidR="00D61FD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Тайтурского муниципального образования.</w:t>
      </w:r>
    </w:p>
    <w:p w:rsidR="00D61FD6" w:rsidRDefault="00D61FD6" w:rsidP="00A4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D6" w:rsidRDefault="00D61FD6" w:rsidP="00A47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</w:t>
      </w:r>
      <w:r>
        <w:rPr>
          <w:rFonts w:ascii="Times New Roman" w:hAnsi="Times New Roman" w:cs="Times New Roman"/>
          <w:sz w:val="28"/>
          <w:szCs w:val="28"/>
        </w:rPr>
        <w:t>ля приведения нормативной правовой базы городского поселения Тайтурского муниципального образования в соответствие с законодательством, руководствуясь ст.ст.31, 47 Устава городского поселения Тайтурского муниципального образования, Дума городского поселения Тайтурского муниципального образования</w:t>
      </w:r>
    </w:p>
    <w:p w:rsidR="00D61FD6" w:rsidRDefault="00D61FD6" w:rsidP="00D61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61FD6" w:rsidRDefault="00D61FD6" w:rsidP="00D61FD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D61FD6">
        <w:rPr>
          <w:rFonts w:ascii="Times New Roman" w:hAnsi="Times New Roman" w:cs="Times New Roman"/>
          <w:sz w:val="28"/>
          <w:szCs w:val="28"/>
        </w:rPr>
        <w:t xml:space="preserve"> об администрации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D61FD6" w:rsidRDefault="00D61FD6" w:rsidP="00D61FD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D61FD6" w:rsidRDefault="00D61FD6" w:rsidP="00D61FD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председателя Думы городского поселения Тайтурского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Л.Н.</w:t>
      </w: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поселения </w:t>
      </w: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Л.Н.Бархатова</w:t>
      </w:r>
      <w:proofErr w:type="spellEnd"/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61FD6" w:rsidRPr="00D61FD6" w:rsidRDefault="00D61FD6" w:rsidP="00D6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                                Е.А.Артемов</w:t>
      </w:r>
    </w:p>
    <w:p w:rsidR="00A476C2" w:rsidRPr="00A476C2" w:rsidRDefault="00A476C2" w:rsidP="0087414A">
      <w:pPr>
        <w:pStyle w:val="a6"/>
        <w:rPr>
          <w:rFonts w:ascii="Arial" w:hAnsi="Arial" w:cs="Arial"/>
          <w:b/>
          <w:bCs/>
          <w:color w:val="000000"/>
        </w:rPr>
      </w:pPr>
    </w:p>
    <w:p w:rsidR="00A476C2" w:rsidRPr="00A476C2" w:rsidRDefault="00A476C2" w:rsidP="0087414A">
      <w:pPr>
        <w:pStyle w:val="a6"/>
        <w:rPr>
          <w:rFonts w:ascii="Arial" w:hAnsi="Arial" w:cs="Arial"/>
          <w:b/>
          <w:bCs/>
          <w:color w:val="000000"/>
        </w:rPr>
      </w:pPr>
    </w:p>
    <w:p w:rsidR="00A476C2" w:rsidRPr="000D71A5" w:rsidRDefault="00D61FD6" w:rsidP="00D61FD6">
      <w:pPr>
        <w:pStyle w:val="a6"/>
        <w:jc w:val="right"/>
        <w:rPr>
          <w:bCs/>
          <w:color w:val="000000"/>
          <w:sz w:val="28"/>
          <w:szCs w:val="28"/>
        </w:rPr>
      </w:pPr>
      <w:r w:rsidRPr="000D71A5">
        <w:rPr>
          <w:bCs/>
          <w:color w:val="000000"/>
          <w:sz w:val="28"/>
          <w:szCs w:val="28"/>
        </w:rPr>
        <w:lastRenderedPageBreak/>
        <w:t>Приложение №1</w:t>
      </w:r>
    </w:p>
    <w:p w:rsidR="000D71A5" w:rsidRPr="000D71A5" w:rsidRDefault="000D71A5" w:rsidP="00D61FD6">
      <w:pPr>
        <w:pStyle w:val="a6"/>
        <w:jc w:val="right"/>
        <w:rPr>
          <w:bCs/>
          <w:color w:val="000000"/>
          <w:sz w:val="28"/>
          <w:szCs w:val="28"/>
        </w:rPr>
      </w:pPr>
      <w:r w:rsidRPr="000D71A5">
        <w:rPr>
          <w:bCs/>
          <w:color w:val="000000"/>
          <w:sz w:val="28"/>
          <w:szCs w:val="28"/>
        </w:rPr>
        <w:t xml:space="preserve">Утверждено </w:t>
      </w:r>
    </w:p>
    <w:p w:rsidR="000D71A5" w:rsidRPr="000D71A5" w:rsidRDefault="000D71A5" w:rsidP="00D61FD6">
      <w:pPr>
        <w:pStyle w:val="a6"/>
        <w:jc w:val="right"/>
        <w:rPr>
          <w:bCs/>
          <w:color w:val="000000"/>
          <w:sz w:val="28"/>
          <w:szCs w:val="28"/>
        </w:rPr>
      </w:pPr>
      <w:r w:rsidRPr="000D71A5">
        <w:rPr>
          <w:bCs/>
          <w:color w:val="000000"/>
          <w:sz w:val="28"/>
          <w:szCs w:val="28"/>
        </w:rPr>
        <w:t xml:space="preserve">решением Думы </w:t>
      </w:r>
      <w:proofErr w:type="spellStart"/>
      <w:r w:rsidRPr="000D71A5">
        <w:rPr>
          <w:bCs/>
          <w:color w:val="000000"/>
          <w:sz w:val="28"/>
          <w:szCs w:val="28"/>
        </w:rPr>
        <w:t>гп</w:t>
      </w:r>
      <w:proofErr w:type="spellEnd"/>
      <w:r w:rsidRPr="000D71A5">
        <w:rPr>
          <w:bCs/>
          <w:color w:val="000000"/>
          <w:sz w:val="28"/>
          <w:szCs w:val="28"/>
        </w:rPr>
        <w:t xml:space="preserve"> Тайтурского МО</w:t>
      </w:r>
    </w:p>
    <w:p w:rsidR="000D71A5" w:rsidRPr="000D71A5" w:rsidRDefault="005C319D" w:rsidP="00D61FD6">
      <w:pPr>
        <w:pStyle w:val="a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112</w:t>
      </w:r>
      <w:r w:rsidR="000D71A5" w:rsidRPr="000D71A5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24.12.</w:t>
      </w:r>
      <w:r w:rsidR="000D71A5" w:rsidRPr="000D71A5">
        <w:rPr>
          <w:bCs/>
          <w:color w:val="000000"/>
          <w:sz w:val="28"/>
          <w:szCs w:val="28"/>
        </w:rPr>
        <w:t xml:space="preserve"> 2014г.</w:t>
      </w:r>
    </w:p>
    <w:p w:rsidR="00D61FD6" w:rsidRPr="00D61FD6" w:rsidRDefault="00D61FD6" w:rsidP="00007F8E">
      <w:pPr>
        <w:pStyle w:val="a6"/>
        <w:jc w:val="center"/>
        <w:rPr>
          <w:b/>
          <w:bCs/>
          <w:color w:val="000000"/>
          <w:sz w:val="28"/>
          <w:szCs w:val="28"/>
        </w:rPr>
      </w:pPr>
    </w:p>
    <w:p w:rsidR="00007F8E" w:rsidRPr="00007F8E" w:rsidRDefault="00007F8E" w:rsidP="00007F8E">
      <w:pPr>
        <w:pStyle w:val="a7"/>
        <w:rPr>
          <w:b/>
          <w:szCs w:val="28"/>
        </w:rPr>
      </w:pPr>
      <w:r w:rsidRPr="00007F8E">
        <w:rPr>
          <w:b/>
          <w:szCs w:val="28"/>
        </w:rPr>
        <w:t>ПОЛОЖЕНИЕ</w:t>
      </w:r>
    </w:p>
    <w:p w:rsidR="00007F8E" w:rsidRPr="00007F8E" w:rsidRDefault="00007F8E" w:rsidP="00007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8E">
        <w:rPr>
          <w:rFonts w:ascii="Times New Roman" w:hAnsi="Times New Roman" w:cs="Times New Roman"/>
          <w:b/>
          <w:sz w:val="28"/>
          <w:szCs w:val="28"/>
        </w:rPr>
        <w:t>Об администрации городского поселения</w:t>
      </w:r>
    </w:p>
    <w:p w:rsidR="00007F8E" w:rsidRPr="00007F8E" w:rsidRDefault="00007F8E" w:rsidP="00007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b/>
          <w:sz w:val="28"/>
          <w:szCs w:val="28"/>
        </w:rPr>
        <w:t>Тайтурского муниципального образования</w:t>
      </w:r>
      <w:r w:rsidRPr="00007F8E">
        <w:rPr>
          <w:rFonts w:ascii="Times New Roman" w:hAnsi="Times New Roman" w:cs="Times New Roman"/>
          <w:sz w:val="28"/>
          <w:szCs w:val="28"/>
        </w:rPr>
        <w:t>.</w:t>
      </w:r>
    </w:p>
    <w:p w:rsidR="00007F8E" w:rsidRPr="00007F8E" w:rsidRDefault="00007F8E" w:rsidP="00007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F8E" w:rsidRPr="00007F8E" w:rsidRDefault="00007F8E" w:rsidP="00007F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7F8E" w:rsidRPr="00007F8E" w:rsidRDefault="00007F8E" w:rsidP="00007F8E">
      <w:pPr>
        <w:pStyle w:val="a9"/>
        <w:jc w:val="both"/>
        <w:rPr>
          <w:sz w:val="28"/>
          <w:szCs w:val="28"/>
        </w:rPr>
      </w:pPr>
      <w:r w:rsidRPr="00007F8E">
        <w:rPr>
          <w:sz w:val="28"/>
          <w:szCs w:val="28"/>
        </w:rPr>
        <w:t>1.1. Администрация городского поселения Тайтурского муниципального образования формируется в соответствии с Уставом Тайтурского муниципального образования, входит в структуру органов местного самоуправления городского поселения Тайтурского муниципального образования, является исполнительно-распорядительным органом местного самоуправления.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1.2. Администрация городского поселения Тайтурского муниципального образования казенное учреждение, формируется с обязательным образованием самостоятельного юридического лица, осуществляет исполнительно-распорядительные функции на основании действующего законодательства и отдельные государственные полномочия, переданные федеральными законами, законами Иркутской области с передачей необходимых материальных и финансовых сре</w:t>
      </w:r>
      <w:proofErr w:type="gramStart"/>
      <w:r w:rsidRPr="00007F8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07F8E">
        <w:rPr>
          <w:rFonts w:ascii="Times New Roman" w:hAnsi="Times New Roman" w:cs="Times New Roman"/>
          <w:sz w:val="28"/>
          <w:szCs w:val="28"/>
        </w:rPr>
        <w:t>я их исполнения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1.3. Администрации городского поселения Тайтурского муниципального образования имеет в оперативном управлении имущество, переданное ей органами местного самоуправления района.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 xml:space="preserve">1.4.Администрация городского поселения Тайтурского муниципального образования может от своего имени приобретать и осуществлять имущественные и личные неимущественные права, </w:t>
      </w:r>
      <w:proofErr w:type="gramStart"/>
      <w:r w:rsidRPr="00007F8E">
        <w:rPr>
          <w:rFonts w:ascii="Times New Roman" w:hAnsi="Times New Roman" w:cs="Times New Roman"/>
          <w:sz w:val="28"/>
          <w:szCs w:val="28"/>
        </w:rPr>
        <w:t>нести  обязанности</w:t>
      </w:r>
      <w:proofErr w:type="gramEnd"/>
      <w:r w:rsidRPr="00007F8E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 xml:space="preserve">1.5. Администрация городского поселения Тайтурского муниципального образования имеет счет в отделении по г. </w:t>
      </w:r>
      <w:proofErr w:type="spellStart"/>
      <w:proofErr w:type="gramStart"/>
      <w:r w:rsidRPr="00007F8E">
        <w:rPr>
          <w:rFonts w:ascii="Times New Roman" w:hAnsi="Times New Roman" w:cs="Times New Roman"/>
          <w:sz w:val="28"/>
          <w:szCs w:val="28"/>
        </w:rPr>
        <w:t>Усолье-Сибирское</w:t>
      </w:r>
      <w:proofErr w:type="spellEnd"/>
      <w:proofErr w:type="gramEnd"/>
      <w:r w:rsidRPr="00007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7F8E">
        <w:rPr>
          <w:rFonts w:ascii="Times New Roman" w:hAnsi="Times New Roman" w:cs="Times New Roman"/>
          <w:sz w:val="28"/>
          <w:szCs w:val="28"/>
        </w:rPr>
        <w:t>Усольскому</w:t>
      </w:r>
      <w:proofErr w:type="spellEnd"/>
      <w:r w:rsidRPr="00007F8E">
        <w:rPr>
          <w:rFonts w:ascii="Times New Roman" w:hAnsi="Times New Roman" w:cs="Times New Roman"/>
          <w:sz w:val="28"/>
          <w:szCs w:val="28"/>
        </w:rPr>
        <w:t xml:space="preserve"> району Федерального казначейства УФК по Иркутской области, печать с изображением герба Российской Федерации, штамп, и другие реквизиты. </w:t>
      </w:r>
      <w:r w:rsidRPr="00007F8E">
        <w:rPr>
          <w:rFonts w:ascii="Times New Roman" w:hAnsi="Times New Roman" w:cs="Times New Roman"/>
          <w:sz w:val="28"/>
          <w:szCs w:val="28"/>
        </w:rPr>
        <w:lastRenderedPageBreak/>
        <w:t>Бюджет  администрации городского поседения Тайтурского муниципального образования утверждается Думой городского поселения Тайтурского муниципального образования.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1.6. Структура администрации городского поселения Тайтурского муниципального образования формируется в соответствии с Уставом Тайтурского муниципального образования и утверждается Думой городского поселения Тайтурского муниципального образования.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 xml:space="preserve">1.7. Администрация городского поселения Тайтурского муниципального образования работает под руководством главы муниципального образования, </w:t>
      </w:r>
      <w:proofErr w:type="gramStart"/>
      <w:r w:rsidRPr="00007F8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07F8E">
        <w:rPr>
          <w:rFonts w:ascii="Times New Roman" w:hAnsi="Times New Roman" w:cs="Times New Roman"/>
          <w:sz w:val="28"/>
          <w:szCs w:val="28"/>
        </w:rPr>
        <w:t xml:space="preserve"> является выборным должностным лицом, возглавляющим деятельность по осуществлению местного самоуправления на территории городского поселения  Тайтурского муниципального образования, со сроком полномочий, определенным Уставом городского поселения Тайтурского муниципального образования и исполняет полномочия главы администрации.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1.8.Юридический адрес администрации городского поселения Тайтурского муниципального образования: Иркутская область, Усольский район, п. Тайтурка, ул. Пеньковского, 8.</w:t>
      </w:r>
    </w:p>
    <w:p w:rsidR="00007F8E" w:rsidRPr="00007F8E" w:rsidRDefault="00007F8E" w:rsidP="00007F8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8E" w:rsidRPr="00007F8E" w:rsidRDefault="00007F8E" w:rsidP="00007F8E">
      <w:pPr>
        <w:pStyle w:val="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ПРАВОВАЯ ОСНОВА ДЕЯТЕЛЬНОСТИ АДМИНИСТРАЦИИ                                ГОРОДСКОГО ПОСЕЛЕНИЯ ТАЙТУРСКОГО МУНИЦИПАЛЬНОГО ОБРАЗОВАНИЯ</w:t>
      </w:r>
    </w:p>
    <w:p w:rsidR="00007F8E" w:rsidRPr="00007F8E" w:rsidRDefault="00007F8E" w:rsidP="00007F8E">
      <w:pPr>
        <w:pStyle w:val="a9"/>
        <w:jc w:val="both"/>
        <w:rPr>
          <w:sz w:val="28"/>
          <w:szCs w:val="28"/>
        </w:rPr>
      </w:pPr>
      <w:r w:rsidRPr="00007F8E">
        <w:rPr>
          <w:sz w:val="28"/>
          <w:szCs w:val="28"/>
        </w:rPr>
        <w:t xml:space="preserve">2.1. </w:t>
      </w:r>
      <w:proofErr w:type="gramStart"/>
      <w:r w:rsidRPr="00007F8E">
        <w:rPr>
          <w:sz w:val="28"/>
          <w:szCs w:val="28"/>
        </w:rPr>
        <w:t>Администрация городского поселения Тайтурского муниципального образования в своей деятельности руководствуется Конституцией Российской Федерации, действующим законодательством Российской Федерации, нормативными правовыми актами федеральных органов исполнительной власти, законами Иркутской области, постановлениями и распоряжениями Губернатора Иркутской области, Уставом городского поселения Тайтурского муниципального образования, решениями Думы городского поселения Тайтурского муниципального образования, нормативными правовыми актами главы муниципального образования (главы Тайтурского муниципального образования), настоящим Положением.</w:t>
      </w:r>
      <w:proofErr w:type="gramEnd"/>
    </w:p>
    <w:p w:rsidR="00007F8E" w:rsidRPr="00007F8E" w:rsidRDefault="00007F8E" w:rsidP="00007F8E">
      <w:pPr>
        <w:pStyle w:val="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ЦЕЛИ И ЗАДАЧИ АДМИНИСТРАЦИИ ГОРОДСКОГО ПОСЕЛЕНИЯ ТАЙТУРСКОГО МУНИЦИПАЛЬНОГО ОБРАЗОВАНИЯ.</w:t>
      </w:r>
    </w:p>
    <w:p w:rsidR="00007F8E" w:rsidRPr="00007F8E" w:rsidRDefault="00007F8E" w:rsidP="00007F8E">
      <w:pPr>
        <w:pStyle w:val="a9"/>
        <w:jc w:val="both"/>
        <w:rPr>
          <w:sz w:val="28"/>
          <w:szCs w:val="28"/>
        </w:rPr>
      </w:pPr>
      <w:r w:rsidRPr="00007F8E">
        <w:rPr>
          <w:sz w:val="28"/>
          <w:szCs w:val="28"/>
        </w:rPr>
        <w:t xml:space="preserve">3.1. Целью деятельности администрации городского поселения Тайтурского муниципального образования является создание необходимых условий для комплексного социально-экономического развития городского </w:t>
      </w:r>
      <w:r w:rsidRPr="00007F8E">
        <w:rPr>
          <w:sz w:val="28"/>
          <w:szCs w:val="28"/>
        </w:rPr>
        <w:lastRenderedPageBreak/>
        <w:t>поселения Тайтурского муниципального образования, повышение уровня благосостояния жителей муниципального образования.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Основной задачей администрации городского поселения Тайтурского муниципального образования является осуществление полномочий по решению вопросов местного значения и отдельных государственных полномочий, переданных в установленном порядке.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- организация эффективной исполнительно-распорядительной деятельности при решении вопросов местного значения.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- приоритет интересов городского поселения Тайтурского муниципального образования при осуществлении исполнительно-распорядительных функций.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- защита интересов населения городского поселения Тайтурского муниципального образования в соответствии с Уставом Тайтурского муниципального образования и в установленном законом порядке.</w:t>
      </w:r>
    </w:p>
    <w:p w:rsidR="00007F8E" w:rsidRPr="00007F8E" w:rsidRDefault="00007F8E" w:rsidP="00007F8E">
      <w:pPr>
        <w:pStyle w:val="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ФУНКЦИИ АДМИНИСТРАЦИИ  ГОРОДСКОГО ПОСЕЛЕНИЯ ТАЙТУРСКОГО МУНИЦИПАЛЬНОГО ОБРАЗОВАНИЯ.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4.1. обеспечение исполнительно-распорядительных и контрольных функций по решению вопросов местного значения в интересах населения Тайтурского муниципального образования;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4.2. формирование, исполнение местного бюджета;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4.3.управление и распоряжение имуществом, находящимся в муниципальной собственности, в порядке, определенном  Думой Тайтурского муниципального образования;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4.4.разработка проектов планов и программ социально-экономического развития Тайтурского муниципального образования;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4.5. разработка и представление  Думе Тайтурского муниципального образования структуры администрации Тайтурского муниципального образования и положений об органах администрации  Тайтурского муниципального образования, наделенных правами юридического лица;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4.6.организационное и материально-техническое обеспечение подготовки и проведения муниципальных выборов, местного референдума, голосования по отзыву Главы  Тайтурского муниципального образования, депутата  Думы Тайтурского муниципального образования, голосования по вопросам изменения границ Тайтурского муниципального образования, преобразования Тайтурского муниципального образования;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4.7.принятие решения о создании в установленном порядке печатного средства массовой информации для опубликования муниципальных правовых актов, а также официальной информации администрации Тайтурского муниципального образования;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lastRenderedPageBreak/>
        <w:t>4.8. осуществление международных и внешнеэкономических связей в соответствии с законодательством;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 xml:space="preserve">4.9.принятие решений о создании, реорганизации и ликвидации муниципальных предприятий </w:t>
      </w:r>
      <w:r w:rsidRPr="00007F8E">
        <w:rPr>
          <w:rFonts w:ascii="Times New Roman" w:hAnsi="Times New Roman"/>
          <w:color w:val="000000"/>
          <w:sz w:val="28"/>
          <w:szCs w:val="28"/>
        </w:rPr>
        <w:t>и учреждений;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4.10. осуществление управления муниципальными предприятиями и учреждениями;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4.11. назначение и освобождение от должности руководителей муниципальных предприятий и учреждений;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4.12.формирование и размещение муниципального заказа;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F8E">
        <w:rPr>
          <w:rFonts w:ascii="Times New Roman" w:hAnsi="Times New Roman"/>
          <w:sz w:val="28"/>
          <w:szCs w:val="28"/>
        </w:rPr>
        <w:t>4.13. принятие решений об установлении (изменении) наименований улиц (переулков, площадей, проспектов, скверов, парков, садов) муниципального образования, а также других муниципальных объектов, если иное не установлено законодательством;</w:t>
      </w:r>
      <w:proofErr w:type="gramEnd"/>
    </w:p>
    <w:p w:rsidR="00007F8E" w:rsidRPr="00007F8E" w:rsidRDefault="00007F8E" w:rsidP="00007F8E">
      <w:pPr>
        <w:pStyle w:val="ab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4.14.организация и осуществление муниципального контроля на территории муниципального образования за соблюдением требований муниципальных правовых актов при осуществлении деятельности  юридическими лицами, индивидуальными предпринимателями  в порядке, установленном нормативно правовыми актами Главы городского поселения Тайтурского муниципального образования.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4.15.осуществление отдельных полномочий, переданных администрации Тайтурского  муниципального образования органами местного самоуправления муниципального района Усольского районного муниципального образования в соответствии с заключаемыми соглашениями;</w:t>
      </w:r>
    </w:p>
    <w:p w:rsidR="00007F8E" w:rsidRPr="00007F8E" w:rsidRDefault="00007F8E" w:rsidP="00007F8E">
      <w:pPr>
        <w:pStyle w:val="ConsNormal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007F8E">
        <w:rPr>
          <w:rFonts w:ascii="Times New Roman" w:hAnsi="Times New Roman"/>
          <w:sz w:val="28"/>
          <w:szCs w:val="28"/>
        </w:rPr>
        <w:t>4.16.иные полномочия, отнесенные к ведению органов местного самоуправления Тайтурского  муниципального образования, за исключением отнесенных к компетенции  Думы,  Избирательной комиссии Тайтурского муниципального образования.</w:t>
      </w:r>
    </w:p>
    <w:p w:rsidR="00007F8E" w:rsidRPr="00007F8E" w:rsidRDefault="00007F8E" w:rsidP="00007F8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007F8E" w:rsidRPr="00007F8E" w:rsidRDefault="00007F8E" w:rsidP="00007F8E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5.СТРУКТУРА АДМИНИСТРАЦИИ ГОРОДСКГО ПОСЕЛЕНИЯ ТАЙТУРСКОГО МУНИЦИПАЛЬНОГО ОБРАЗОВАНИЯ.</w:t>
      </w:r>
    </w:p>
    <w:p w:rsidR="00007F8E" w:rsidRPr="00007F8E" w:rsidRDefault="00007F8E" w:rsidP="00007F8E">
      <w:pPr>
        <w:pStyle w:val="a9"/>
        <w:jc w:val="both"/>
        <w:rPr>
          <w:sz w:val="28"/>
          <w:szCs w:val="28"/>
        </w:rPr>
      </w:pPr>
      <w:r w:rsidRPr="00007F8E">
        <w:rPr>
          <w:sz w:val="28"/>
          <w:szCs w:val="28"/>
        </w:rPr>
        <w:t>5.1. Структура администрации городского поселения Тайтурского муниципального образования формируется по предложению главы администрации городского поселения Тайтурского муниципального образования в соответствии с действующими нормативно-правовыми актами и собственной компетенцией в решении вопросов местного значения. Разработанная структура администрации утверждается решением Думы городского поселения Тайтурского муниципального образования.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lastRenderedPageBreak/>
        <w:t>В структуру администрации городского поселения Тайтурского муниципального образования входят: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F8E">
        <w:rPr>
          <w:rFonts w:ascii="Times New Roman" w:hAnsi="Times New Roman" w:cs="Times New Roman"/>
          <w:b/>
          <w:sz w:val="28"/>
          <w:szCs w:val="28"/>
        </w:rPr>
        <w:t>Глава администрации городского поселения Тайтурского муниципального образования;</w:t>
      </w:r>
    </w:p>
    <w:p w:rsidR="00007F8E" w:rsidRPr="00007F8E" w:rsidRDefault="00007F8E" w:rsidP="00007F8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F8E">
        <w:rPr>
          <w:rFonts w:ascii="Times New Roman" w:hAnsi="Times New Roman" w:cs="Times New Roman"/>
          <w:b/>
          <w:sz w:val="28"/>
          <w:szCs w:val="28"/>
        </w:rPr>
        <w:t>Муниципальные должности: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поселения Тайтурского муниципального образования.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городского поселения Тайтурского муниципального образования по муниципальному хозяйству. 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главный  специалист администрации городского поселения Тайтурского муниципального образования по юридическим вопросам и нотариальным действиям.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ведущий специалист администрации городского поселения Тайтурского муниципального образования по экономической политике.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городского поселения Тайтурского муниципального образования по бюджетно-финансовой политике.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городского поселения Тайтурского муниципального образования по кадровым вопросам и делопроизводству.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городского поселения Тайтурского муниципального образования по социальным и организационно-массовым вопросам 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 xml:space="preserve"> специалист администрации городского поселения Тайтурского муниципального образования по землепользованию, архитектуре, градостроительству и благоустройству.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 xml:space="preserve"> специалист администрации городского поселения Тайтурского муниципального образования по ГОЧС. 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Специалист администрации городского поселения Тайтурского муниципального образования по работе с населением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 xml:space="preserve"> специалист администрации городского поселения Тайтурского муниципального образования (д. Буреть).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 xml:space="preserve"> специалист администрации городского поселения Тайтурского муниципального образования (с. Холмушино)</w:t>
      </w:r>
    </w:p>
    <w:p w:rsidR="00007F8E" w:rsidRPr="00007F8E" w:rsidRDefault="00007F8E" w:rsidP="00007F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специалист администрации городского поселения Тайтурского муниципального образования по закупкам</w:t>
      </w:r>
    </w:p>
    <w:p w:rsidR="00007F8E" w:rsidRPr="00007F8E" w:rsidRDefault="00007F8E" w:rsidP="00007F8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F8E">
        <w:rPr>
          <w:rFonts w:ascii="Times New Roman" w:hAnsi="Times New Roman" w:cs="Times New Roman"/>
          <w:b/>
          <w:sz w:val="28"/>
          <w:szCs w:val="28"/>
        </w:rPr>
        <w:t>Должности, не являющиеся  должностями муниципальной службы и вспомогательного персонала органов администрации городского поселения Тайтурского муниципального образования:</w:t>
      </w:r>
    </w:p>
    <w:p w:rsidR="00007F8E" w:rsidRPr="00007F8E" w:rsidRDefault="00007F8E" w:rsidP="00007F8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07F8E">
        <w:rPr>
          <w:rFonts w:ascii="Times New Roman" w:hAnsi="Times New Roman" w:cs="Times New Roman"/>
          <w:sz w:val="28"/>
          <w:szCs w:val="28"/>
        </w:rPr>
        <w:t>Старший инспектор ВУС</w:t>
      </w:r>
    </w:p>
    <w:p w:rsidR="00007F8E" w:rsidRPr="00007F8E" w:rsidRDefault="00007F8E" w:rsidP="00007F8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b/>
          <w:sz w:val="28"/>
          <w:szCs w:val="28"/>
        </w:rPr>
        <w:t>-</w:t>
      </w:r>
      <w:r w:rsidRPr="00007F8E">
        <w:rPr>
          <w:rFonts w:ascii="Times New Roman" w:hAnsi="Times New Roman" w:cs="Times New Roman"/>
          <w:sz w:val="28"/>
          <w:szCs w:val="28"/>
        </w:rPr>
        <w:t xml:space="preserve"> Инспектор ВУС.</w:t>
      </w:r>
    </w:p>
    <w:p w:rsidR="00007F8E" w:rsidRPr="00007F8E" w:rsidRDefault="00007F8E" w:rsidP="00007F8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F8E">
        <w:rPr>
          <w:rFonts w:ascii="Times New Roman" w:hAnsi="Times New Roman" w:cs="Times New Roman"/>
          <w:b/>
          <w:sz w:val="28"/>
          <w:szCs w:val="28"/>
        </w:rPr>
        <w:t>Вспомогательный и младший обслуживающий персонал:</w:t>
      </w:r>
    </w:p>
    <w:p w:rsidR="00007F8E" w:rsidRPr="00007F8E" w:rsidRDefault="00007F8E" w:rsidP="00007F8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7F8E">
        <w:rPr>
          <w:rFonts w:ascii="Times New Roman" w:hAnsi="Times New Roman" w:cs="Times New Roman"/>
          <w:sz w:val="28"/>
          <w:szCs w:val="28"/>
        </w:rPr>
        <w:t>водитель 5-го разряда</w:t>
      </w:r>
    </w:p>
    <w:p w:rsidR="00007F8E" w:rsidRPr="00007F8E" w:rsidRDefault="00007F8E" w:rsidP="00007F8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- уборщик служебных помещений</w:t>
      </w:r>
    </w:p>
    <w:p w:rsidR="00007F8E" w:rsidRPr="00007F8E" w:rsidRDefault="00007F8E" w:rsidP="00007F8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- дворник</w:t>
      </w:r>
    </w:p>
    <w:p w:rsidR="00007F8E" w:rsidRPr="00007F8E" w:rsidRDefault="00007F8E" w:rsidP="00007F8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- рабочий.</w:t>
      </w:r>
    </w:p>
    <w:p w:rsidR="00007F8E" w:rsidRPr="00007F8E" w:rsidRDefault="00007F8E" w:rsidP="00007F8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8E" w:rsidRPr="00007F8E" w:rsidRDefault="00007F8E" w:rsidP="00007F8E">
      <w:pPr>
        <w:pStyle w:val="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07F8E">
        <w:rPr>
          <w:rFonts w:ascii="Times New Roman" w:hAnsi="Times New Roman" w:cs="Times New Roman"/>
          <w:sz w:val="28"/>
          <w:szCs w:val="28"/>
        </w:rPr>
        <w:t>6.ОТВЕТСТВЕННОСТЬ АДМИНИСТРАЦИИ ГОРОДСКОГО ПОСЕЛЕНИЯ ТАЙТУРСКОГО МУНИЦИПАЛЬНОГО ОБРАЗОВАНИЯ</w:t>
      </w:r>
    </w:p>
    <w:p w:rsidR="00007F8E" w:rsidRPr="00007F8E" w:rsidRDefault="00007F8E" w:rsidP="00007F8E">
      <w:pPr>
        <w:pStyle w:val="a9"/>
        <w:jc w:val="both"/>
        <w:rPr>
          <w:sz w:val="28"/>
          <w:szCs w:val="28"/>
        </w:rPr>
      </w:pPr>
      <w:r w:rsidRPr="00007F8E">
        <w:rPr>
          <w:sz w:val="28"/>
          <w:szCs w:val="28"/>
        </w:rPr>
        <w:t>6.1. Администрация Тайтурского муниципального образования, ее должностные лица несут ответственность перед населением, проживающим на территории Тайтурского муниципального образования, пред иными органами местного самоуправления муниципального района, перед государством, юридическими и физическими лицами в соответствии с законодательством.</w:t>
      </w:r>
    </w:p>
    <w:p w:rsidR="00007F8E" w:rsidRPr="00007F8E" w:rsidRDefault="00007F8E" w:rsidP="00007F8E">
      <w:pPr>
        <w:pStyle w:val="a9"/>
        <w:jc w:val="both"/>
        <w:rPr>
          <w:sz w:val="28"/>
          <w:szCs w:val="28"/>
        </w:rPr>
      </w:pPr>
      <w:r w:rsidRPr="00007F8E">
        <w:rPr>
          <w:sz w:val="28"/>
          <w:szCs w:val="28"/>
        </w:rPr>
        <w:t>7.ЗАКЛЮЧИТЕЛЬНЫЕ ПОЛОЖЕНИЯ.</w:t>
      </w:r>
    </w:p>
    <w:p w:rsidR="00007F8E" w:rsidRPr="00007F8E" w:rsidRDefault="00007F8E" w:rsidP="00007F8E">
      <w:pPr>
        <w:pStyle w:val="a9"/>
        <w:jc w:val="both"/>
        <w:rPr>
          <w:sz w:val="28"/>
          <w:szCs w:val="28"/>
        </w:rPr>
      </w:pPr>
      <w:r w:rsidRPr="00007F8E">
        <w:rPr>
          <w:sz w:val="28"/>
          <w:szCs w:val="28"/>
        </w:rPr>
        <w:t>7.1. Реорганизация структуры администрации городского поселения Тайтурского муниципального образования проводится по инициативе главы администрации и утверждается Думой городского поселения Тайтурского муниципального образования.</w:t>
      </w:r>
    </w:p>
    <w:p w:rsidR="00007F8E" w:rsidRPr="00007F8E" w:rsidRDefault="00007F8E" w:rsidP="00007F8E">
      <w:pPr>
        <w:pStyle w:val="a9"/>
        <w:jc w:val="both"/>
        <w:rPr>
          <w:sz w:val="28"/>
          <w:szCs w:val="28"/>
        </w:rPr>
      </w:pPr>
      <w:r w:rsidRPr="00007F8E">
        <w:rPr>
          <w:sz w:val="28"/>
          <w:szCs w:val="28"/>
        </w:rPr>
        <w:t xml:space="preserve">         Депутаты городского поселения Тайтурского муниципального образования могут выходить с предложениями по реорганизации структуры администрации на главу администрации.</w:t>
      </w:r>
    </w:p>
    <w:p w:rsidR="00007F8E" w:rsidRDefault="00007F8E" w:rsidP="00007F8E">
      <w:pPr>
        <w:pStyle w:val="a9"/>
      </w:pPr>
    </w:p>
    <w:p w:rsidR="00007F8E" w:rsidRDefault="00007F8E" w:rsidP="00007F8E">
      <w:pPr>
        <w:ind w:firstLine="567"/>
        <w:jc w:val="both"/>
        <w:rPr>
          <w:sz w:val="28"/>
        </w:rPr>
      </w:pPr>
    </w:p>
    <w:p w:rsidR="00007F8E" w:rsidRDefault="00007F8E" w:rsidP="00007F8E">
      <w:pPr>
        <w:ind w:firstLine="567"/>
        <w:jc w:val="both"/>
        <w:rPr>
          <w:sz w:val="28"/>
        </w:rPr>
      </w:pPr>
    </w:p>
    <w:p w:rsidR="00007F8E" w:rsidRDefault="00007F8E" w:rsidP="00007F8E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3B20E3" w:rsidRPr="004C4E94" w:rsidRDefault="003B20E3" w:rsidP="000D71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B20E3" w:rsidRPr="004C4E94" w:rsidSect="0063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39C"/>
    <w:multiLevelType w:val="hybridMultilevel"/>
    <w:tmpl w:val="1A3E1824"/>
    <w:lvl w:ilvl="0" w:tplc="7DE65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06E54"/>
    <w:multiLevelType w:val="multilevel"/>
    <w:tmpl w:val="0FB0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FCC5B8E"/>
    <w:multiLevelType w:val="hybridMultilevel"/>
    <w:tmpl w:val="A5D68E02"/>
    <w:lvl w:ilvl="0" w:tplc="12883F3E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2BD"/>
    <w:rsid w:val="00007F8E"/>
    <w:rsid w:val="000D71A5"/>
    <w:rsid w:val="003422BD"/>
    <w:rsid w:val="003B20E3"/>
    <w:rsid w:val="003F3095"/>
    <w:rsid w:val="0049634E"/>
    <w:rsid w:val="004C4E94"/>
    <w:rsid w:val="005C319D"/>
    <w:rsid w:val="00637BCD"/>
    <w:rsid w:val="006B113E"/>
    <w:rsid w:val="0087414A"/>
    <w:rsid w:val="00A476C2"/>
    <w:rsid w:val="00A6661F"/>
    <w:rsid w:val="00C942BD"/>
    <w:rsid w:val="00D32F95"/>
    <w:rsid w:val="00D6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22BD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3422BD"/>
    <w:rPr>
      <w:b w:val="0"/>
      <w:bCs w:val="0"/>
      <w:i w:val="0"/>
      <w:iCs w:val="0"/>
    </w:rPr>
  </w:style>
  <w:style w:type="paragraph" w:styleId="a5">
    <w:name w:val="No Spacing"/>
    <w:uiPriority w:val="1"/>
    <w:qFormat/>
    <w:rsid w:val="003422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741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476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476C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A47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476C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61FD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07F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7F8E"/>
  </w:style>
  <w:style w:type="paragraph" w:styleId="3">
    <w:name w:val="Body Text Indent 3"/>
    <w:basedOn w:val="a"/>
    <w:link w:val="30"/>
    <w:uiPriority w:val="99"/>
    <w:semiHidden/>
    <w:unhideWhenUsed/>
    <w:rsid w:val="00007F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7F8E"/>
    <w:rPr>
      <w:sz w:val="16"/>
      <w:szCs w:val="16"/>
    </w:rPr>
  </w:style>
  <w:style w:type="paragraph" w:customStyle="1" w:styleId="ConsNormal">
    <w:name w:val="ConsNormal"/>
    <w:rsid w:val="00007F8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08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22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9611">
                              <w:marLeft w:val="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0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8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33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36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36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2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0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5</cp:revision>
  <cp:lastPrinted>2014-12-23T04:40:00Z</cp:lastPrinted>
  <dcterms:created xsi:type="dcterms:W3CDTF">2014-12-23T04:42:00Z</dcterms:created>
  <dcterms:modified xsi:type="dcterms:W3CDTF">2014-12-29T03:19:00Z</dcterms:modified>
</cp:coreProperties>
</file>